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645B" w14:textId="77777777" w:rsidR="0081421D" w:rsidRDefault="0081421D" w:rsidP="0081421D">
      <w:pPr>
        <w:spacing w:after="0" w:line="838" w:lineRule="exact"/>
        <w:ind w:right="-20"/>
        <w:rPr>
          <w:rFonts w:ascii="Arial" w:eastAsia="Arial" w:hAnsi="Arial" w:cs="Arial"/>
          <w:color w:val="006B84"/>
          <w:spacing w:val="13"/>
          <w:position w:val="-1"/>
          <w:sz w:val="76"/>
          <w:szCs w:val="76"/>
        </w:rPr>
      </w:pPr>
    </w:p>
    <w:p w14:paraId="51278583" w14:textId="77777777" w:rsidR="0081421D" w:rsidRDefault="0081421D" w:rsidP="0081421D">
      <w:pPr>
        <w:spacing w:after="0" w:line="838" w:lineRule="exact"/>
        <w:ind w:right="-20"/>
        <w:rPr>
          <w:rFonts w:ascii="Arial" w:eastAsia="Arial" w:hAnsi="Arial" w:cs="Arial"/>
          <w:color w:val="006B84"/>
          <w:spacing w:val="13"/>
          <w:position w:val="-1"/>
          <w:sz w:val="76"/>
          <w:szCs w:val="76"/>
        </w:rPr>
      </w:pPr>
    </w:p>
    <w:p w14:paraId="678433B8" w14:textId="77777777" w:rsidR="0081421D" w:rsidRDefault="0081421D" w:rsidP="0081421D">
      <w:pPr>
        <w:spacing w:after="0" w:line="838" w:lineRule="exact"/>
        <w:ind w:right="-20"/>
        <w:rPr>
          <w:rFonts w:ascii="Arial" w:eastAsia="Arial" w:hAnsi="Arial" w:cs="Arial"/>
          <w:color w:val="006B84"/>
          <w:spacing w:val="13"/>
          <w:position w:val="-1"/>
          <w:sz w:val="76"/>
          <w:szCs w:val="76"/>
        </w:rPr>
      </w:pPr>
    </w:p>
    <w:p w14:paraId="686DB9EE" w14:textId="77777777" w:rsidR="0081421D" w:rsidRDefault="0081421D" w:rsidP="0081421D">
      <w:pPr>
        <w:spacing w:after="0" w:line="838" w:lineRule="exact"/>
        <w:ind w:right="-20"/>
        <w:rPr>
          <w:rFonts w:ascii="Arial" w:eastAsia="Arial" w:hAnsi="Arial" w:cs="Arial"/>
          <w:color w:val="006B84"/>
          <w:spacing w:val="13"/>
          <w:position w:val="-1"/>
          <w:sz w:val="76"/>
          <w:szCs w:val="76"/>
        </w:rPr>
      </w:pPr>
    </w:p>
    <w:p w14:paraId="4365020C" w14:textId="031590CE" w:rsidR="0081421D" w:rsidRPr="002E275D" w:rsidRDefault="004C4C93" w:rsidP="0081421D">
      <w:pPr>
        <w:spacing w:after="0" w:line="838" w:lineRule="exact"/>
        <w:ind w:right="-20"/>
        <w:rPr>
          <w:rFonts w:ascii="Arial" w:eastAsia="Arial" w:hAnsi="Arial" w:cs="Arial"/>
          <w:sz w:val="76"/>
          <w:szCs w:val="76"/>
        </w:rPr>
      </w:pPr>
      <w:r>
        <w:rPr>
          <w:rFonts w:ascii="Arial" w:eastAsia="Arial" w:hAnsi="Arial" w:cs="Arial"/>
          <w:color w:val="006B84"/>
          <w:spacing w:val="13"/>
          <w:position w:val="-1"/>
          <w:sz w:val="76"/>
          <w:szCs w:val="76"/>
        </w:rPr>
        <w:t>Sustainable Development</w:t>
      </w:r>
      <w:r w:rsidR="00E67354" w:rsidRPr="002E275D">
        <w:rPr>
          <w:rFonts w:ascii="Arial" w:eastAsia="Arial" w:hAnsi="Arial" w:cs="Arial"/>
          <w:color w:val="006B84"/>
          <w:spacing w:val="13"/>
          <w:position w:val="-1"/>
          <w:sz w:val="76"/>
          <w:szCs w:val="76"/>
        </w:rPr>
        <w:t xml:space="preserve"> Policy </w:t>
      </w:r>
    </w:p>
    <w:p w14:paraId="17A91B62" w14:textId="421F7C23" w:rsidR="0081421D" w:rsidRDefault="0042667C" w:rsidP="0081421D">
      <w:pPr>
        <w:spacing w:after="0" w:line="240" w:lineRule="auto"/>
        <w:ind w:right="-20"/>
        <w:rPr>
          <w:rFonts w:ascii="Arial" w:eastAsia="Arial" w:hAnsi="Arial" w:cs="Arial"/>
          <w:sz w:val="36"/>
          <w:szCs w:val="36"/>
        </w:rPr>
      </w:pPr>
      <w:r>
        <w:rPr>
          <w:rFonts w:ascii="Arial" w:eastAsia="Arial" w:hAnsi="Arial" w:cs="Arial"/>
          <w:b/>
          <w:bCs/>
          <w:color w:val="03515F"/>
          <w:spacing w:val="5"/>
          <w:sz w:val="36"/>
          <w:szCs w:val="36"/>
        </w:rPr>
        <w:t xml:space="preserve">Making a Difference </w:t>
      </w:r>
      <w:r w:rsidR="00CC29E3" w:rsidRPr="00CC29E3">
        <w:rPr>
          <w:rFonts w:ascii="Arial" w:eastAsia="Arial" w:hAnsi="Arial" w:cs="Arial"/>
          <w:b/>
          <w:bCs/>
          <w:color w:val="03515F"/>
          <w:spacing w:val="5"/>
          <w:sz w:val="36"/>
          <w:szCs w:val="36"/>
        </w:rPr>
        <w:t>(South)</w:t>
      </w:r>
      <w:r w:rsidR="00CC29E3">
        <w:rPr>
          <w:rFonts w:ascii="Arial" w:eastAsia="Arial" w:hAnsi="Arial" w:cs="Arial"/>
          <w:b/>
          <w:bCs/>
          <w:color w:val="03515F"/>
          <w:spacing w:val="5"/>
          <w:sz w:val="36"/>
          <w:szCs w:val="36"/>
        </w:rPr>
        <w:t xml:space="preserve"> Project</w:t>
      </w:r>
    </w:p>
    <w:p w14:paraId="1F17DF54" w14:textId="5482D7B8" w:rsidR="002B735F" w:rsidRDefault="002B735F"/>
    <w:p w14:paraId="3A9A9C24" w14:textId="5864D2F0" w:rsidR="0081421D" w:rsidRDefault="0081421D"/>
    <w:p w14:paraId="2EFD346E" w14:textId="42D12160" w:rsidR="0081421D" w:rsidRDefault="0081421D"/>
    <w:tbl>
      <w:tblPr>
        <w:tblStyle w:val="TableGrid"/>
        <w:tblW w:w="0" w:type="auto"/>
        <w:tblLook w:val="04A0" w:firstRow="1" w:lastRow="0" w:firstColumn="1" w:lastColumn="0" w:noHBand="0" w:noVBand="1"/>
      </w:tblPr>
      <w:tblGrid>
        <w:gridCol w:w="4508"/>
        <w:gridCol w:w="4508"/>
      </w:tblGrid>
      <w:tr w:rsidR="00825C42" w14:paraId="5BF2B321" w14:textId="77777777" w:rsidTr="00825C42">
        <w:tc>
          <w:tcPr>
            <w:tcW w:w="4508" w:type="dxa"/>
          </w:tcPr>
          <w:p w14:paraId="1A1DA0EB" w14:textId="598E60CF" w:rsidR="00825C42" w:rsidRPr="00825C42" w:rsidRDefault="00825C42">
            <w:pPr>
              <w:rPr>
                <w:rFonts w:ascii="Arial" w:hAnsi="Arial" w:cs="Arial"/>
                <w:b/>
                <w:bCs/>
                <w:color w:val="1F4E79" w:themeColor="accent5" w:themeShade="80"/>
              </w:rPr>
            </w:pPr>
            <w:r w:rsidRPr="00825C42">
              <w:rPr>
                <w:rFonts w:ascii="Arial" w:hAnsi="Arial" w:cs="Arial"/>
                <w:b/>
                <w:bCs/>
                <w:color w:val="1F4E79" w:themeColor="accent5" w:themeShade="80"/>
              </w:rPr>
              <w:t>Maintenance Policy Owner</w:t>
            </w:r>
          </w:p>
        </w:tc>
        <w:tc>
          <w:tcPr>
            <w:tcW w:w="4508" w:type="dxa"/>
          </w:tcPr>
          <w:p w14:paraId="7DB3207F" w14:textId="43C14EA9" w:rsidR="00825C42" w:rsidRPr="00825C42" w:rsidRDefault="00B3372D">
            <w:pPr>
              <w:rPr>
                <w:rFonts w:ascii="Arial" w:hAnsi="Arial" w:cs="Arial"/>
                <w:color w:val="1F4E79" w:themeColor="accent5" w:themeShade="80"/>
              </w:rPr>
            </w:pPr>
            <w:r w:rsidRPr="00B3372D">
              <w:rPr>
                <w:rFonts w:ascii="Arial" w:hAnsi="Arial" w:cs="Arial"/>
                <w:color w:val="1F4E79" w:themeColor="accent5" w:themeShade="80"/>
              </w:rPr>
              <w:t>Making a Difference (South) Contract Manager</w:t>
            </w:r>
          </w:p>
        </w:tc>
      </w:tr>
      <w:tr w:rsidR="00B3372D" w14:paraId="329EB359" w14:textId="77777777" w:rsidTr="00825C42">
        <w:tc>
          <w:tcPr>
            <w:tcW w:w="4508" w:type="dxa"/>
          </w:tcPr>
          <w:p w14:paraId="03150CDD" w14:textId="6D9BA076" w:rsidR="00B3372D" w:rsidRPr="00825C42" w:rsidRDefault="00B3372D">
            <w:pPr>
              <w:rPr>
                <w:rFonts w:ascii="Arial" w:hAnsi="Arial" w:cs="Arial"/>
                <w:b/>
                <w:bCs/>
                <w:color w:val="1F4E79" w:themeColor="accent5" w:themeShade="80"/>
              </w:rPr>
            </w:pPr>
            <w:r>
              <w:rPr>
                <w:rFonts w:ascii="Arial" w:hAnsi="Arial" w:cs="Arial"/>
                <w:b/>
                <w:bCs/>
                <w:color w:val="1F4E79" w:themeColor="accent5" w:themeShade="80"/>
              </w:rPr>
              <w:t>Version</w:t>
            </w:r>
          </w:p>
        </w:tc>
        <w:tc>
          <w:tcPr>
            <w:tcW w:w="4508" w:type="dxa"/>
          </w:tcPr>
          <w:p w14:paraId="599B3720" w14:textId="0667C75B" w:rsidR="00B3372D" w:rsidRPr="00825C42" w:rsidRDefault="00B3372D">
            <w:pPr>
              <w:rPr>
                <w:rFonts w:ascii="Arial" w:hAnsi="Arial" w:cs="Arial"/>
                <w:color w:val="1F4E79" w:themeColor="accent5" w:themeShade="80"/>
              </w:rPr>
            </w:pPr>
            <w:r>
              <w:rPr>
                <w:rFonts w:ascii="Arial" w:hAnsi="Arial" w:cs="Arial"/>
                <w:color w:val="1F4E79" w:themeColor="accent5" w:themeShade="80"/>
              </w:rPr>
              <w:t>2</w:t>
            </w:r>
          </w:p>
        </w:tc>
      </w:tr>
      <w:tr w:rsidR="00825C42" w14:paraId="52570463" w14:textId="77777777" w:rsidTr="00825C42">
        <w:tc>
          <w:tcPr>
            <w:tcW w:w="4508" w:type="dxa"/>
          </w:tcPr>
          <w:p w14:paraId="08CED0BC" w14:textId="5BFC7495" w:rsidR="00825C42" w:rsidRPr="00825C42" w:rsidRDefault="00825C42">
            <w:pPr>
              <w:rPr>
                <w:rFonts w:ascii="Arial" w:hAnsi="Arial" w:cs="Arial"/>
                <w:color w:val="1F4E79" w:themeColor="accent5" w:themeShade="80"/>
              </w:rPr>
            </w:pPr>
            <w:r w:rsidRPr="00825C42">
              <w:rPr>
                <w:rFonts w:ascii="Arial" w:hAnsi="Arial" w:cs="Arial"/>
                <w:b/>
                <w:bCs/>
                <w:color w:val="1F4E79" w:themeColor="accent5" w:themeShade="80"/>
              </w:rPr>
              <w:t>Review</w:t>
            </w:r>
          </w:p>
        </w:tc>
        <w:tc>
          <w:tcPr>
            <w:tcW w:w="4508" w:type="dxa"/>
          </w:tcPr>
          <w:p w14:paraId="012A6450" w14:textId="12A8338B" w:rsidR="00825C42" w:rsidRPr="00825C42" w:rsidRDefault="00825C42">
            <w:pPr>
              <w:rPr>
                <w:rFonts w:ascii="Arial" w:hAnsi="Arial" w:cs="Arial"/>
                <w:color w:val="1F4E79" w:themeColor="accent5" w:themeShade="80"/>
              </w:rPr>
            </w:pPr>
            <w:r w:rsidRPr="00825C42">
              <w:rPr>
                <w:rFonts w:ascii="Arial" w:hAnsi="Arial" w:cs="Arial"/>
                <w:color w:val="1F4E79" w:themeColor="accent5" w:themeShade="80"/>
              </w:rPr>
              <w:t>Annual</w:t>
            </w:r>
          </w:p>
        </w:tc>
      </w:tr>
      <w:tr w:rsidR="00825C42" w14:paraId="06DEC9D9" w14:textId="77777777" w:rsidTr="00825C42">
        <w:tc>
          <w:tcPr>
            <w:tcW w:w="4508" w:type="dxa"/>
          </w:tcPr>
          <w:p w14:paraId="1E494E1B" w14:textId="1E3FDD95" w:rsidR="00825C42" w:rsidRPr="00825C42" w:rsidRDefault="00825C42">
            <w:pPr>
              <w:rPr>
                <w:rFonts w:ascii="Arial" w:hAnsi="Arial" w:cs="Arial"/>
                <w:color w:val="1F4E79" w:themeColor="accent5" w:themeShade="80"/>
              </w:rPr>
            </w:pPr>
            <w:r w:rsidRPr="00825C42">
              <w:rPr>
                <w:rFonts w:ascii="Arial" w:hAnsi="Arial" w:cs="Arial"/>
                <w:b/>
                <w:bCs/>
                <w:color w:val="1F4E79" w:themeColor="accent5" w:themeShade="80"/>
              </w:rPr>
              <w:t>Next review</w:t>
            </w:r>
          </w:p>
        </w:tc>
        <w:tc>
          <w:tcPr>
            <w:tcW w:w="4508" w:type="dxa"/>
          </w:tcPr>
          <w:p w14:paraId="7D4623F8" w14:textId="7B4FD144" w:rsidR="00825C42" w:rsidRPr="00825C42" w:rsidRDefault="00A025DA">
            <w:pPr>
              <w:rPr>
                <w:rFonts w:ascii="Arial" w:hAnsi="Arial" w:cs="Arial"/>
                <w:color w:val="1F4E79" w:themeColor="accent5" w:themeShade="80"/>
              </w:rPr>
            </w:pPr>
            <w:r>
              <w:rPr>
                <w:rFonts w:ascii="Arial" w:hAnsi="Arial" w:cs="Arial"/>
                <w:color w:val="1F4E79" w:themeColor="accent5" w:themeShade="80"/>
              </w:rPr>
              <w:t>Oct</w:t>
            </w:r>
            <w:r w:rsidR="00825C42" w:rsidRPr="00825C42">
              <w:rPr>
                <w:rFonts w:ascii="Arial" w:hAnsi="Arial" w:cs="Arial"/>
                <w:color w:val="1F4E79" w:themeColor="accent5" w:themeShade="80"/>
              </w:rPr>
              <w:t xml:space="preserve"> 202</w:t>
            </w:r>
            <w:r w:rsidR="00B3372D">
              <w:rPr>
                <w:rFonts w:ascii="Arial" w:hAnsi="Arial" w:cs="Arial"/>
                <w:color w:val="1F4E79" w:themeColor="accent5" w:themeShade="80"/>
              </w:rPr>
              <w:t>2</w:t>
            </w:r>
          </w:p>
        </w:tc>
      </w:tr>
    </w:tbl>
    <w:p w14:paraId="6BFA294D" w14:textId="770F6F79" w:rsidR="0081421D" w:rsidRDefault="0081421D"/>
    <w:p w14:paraId="26346294" w14:textId="42B697B7" w:rsidR="0081421D" w:rsidRDefault="0081421D"/>
    <w:p w14:paraId="71E71A0C" w14:textId="49DF4501" w:rsidR="0081421D" w:rsidRDefault="0081421D"/>
    <w:p w14:paraId="156720F1" w14:textId="30676E68" w:rsidR="0081421D" w:rsidRDefault="0081421D"/>
    <w:p w14:paraId="0B034FBF" w14:textId="1916FC33" w:rsidR="0081421D" w:rsidRDefault="0081421D"/>
    <w:p w14:paraId="44A69041" w14:textId="77777777" w:rsidR="00825C42" w:rsidRDefault="00880511" w:rsidP="00825C42">
      <w:pPr>
        <w:tabs>
          <w:tab w:val="left" w:pos="6228"/>
        </w:tabs>
      </w:pPr>
      <w:r>
        <w:tab/>
      </w:r>
    </w:p>
    <w:p w14:paraId="15B1B7BD" w14:textId="68987918" w:rsidR="004C4C93" w:rsidRPr="004C4C93" w:rsidRDefault="004C4C93" w:rsidP="0042667C">
      <w:pPr>
        <w:autoSpaceDE w:val="0"/>
        <w:autoSpaceDN w:val="0"/>
        <w:adjustRightInd w:val="0"/>
        <w:spacing w:after="0" w:line="240" w:lineRule="auto"/>
        <w:rPr>
          <w:rFonts w:ascii="Arial" w:hAnsi="Arial" w:cs="Arial"/>
          <w:b/>
          <w:color w:val="2F5496" w:themeColor="accent1" w:themeShade="BF"/>
          <w:sz w:val="32"/>
          <w:szCs w:val="32"/>
        </w:rPr>
      </w:pPr>
      <w:r w:rsidRPr="004C4C93">
        <w:rPr>
          <w:rFonts w:ascii="Arial" w:hAnsi="Arial" w:cs="Arial"/>
          <w:b/>
          <w:color w:val="2F5496" w:themeColor="accent1" w:themeShade="BF"/>
          <w:sz w:val="32"/>
          <w:szCs w:val="32"/>
        </w:rPr>
        <w:lastRenderedPageBreak/>
        <w:t xml:space="preserve">The </w:t>
      </w:r>
      <w:r w:rsidR="0042667C">
        <w:rPr>
          <w:rFonts w:ascii="Arial" w:hAnsi="Arial" w:cs="Arial"/>
          <w:b/>
          <w:color w:val="2F5496" w:themeColor="accent1" w:themeShade="BF"/>
          <w:sz w:val="32"/>
          <w:szCs w:val="32"/>
        </w:rPr>
        <w:t>Making a Difference</w:t>
      </w:r>
      <w:r w:rsidRPr="004C4C93">
        <w:rPr>
          <w:rFonts w:ascii="Arial" w:hAnsi="Arial" w:cs="Arial"/>
          <w:b/>
          <w:color w:val="2F5496" w:themeColor="accent1" w:themeShade="BF"/>
          <w:sz w:val="32"/>
          <w:szCs w:val="32"/>
        </w:rPr>
        <w:t xml:space="preserve"> </w:t>
      </w:r>
      <w:r w:rsidR="005824F9" w:rsidRPr="005824F9">
        <w:rPr>
          <w:rFonts w:ascii="Arial" w:hAnsi="Arial" w:cs="Arial"/>
          <w:b/>
          <w:color w:val="2F5496" w:themeColor="accent1" w:themeShade="BF"/>
          <w:sz w:val="32"/>
          <w:szCs w:val="32"/>
        </w:rPr>
        <w:t xml:space="preserve">(South) </w:t>
      </w:r>
      <w:r w:rsidRPr="004C4C93">
        <w:rPr>
          <w:rFonts w:ascii="Arial" w:hAnsi="Arial" w:cs="Arial"/>
          <w:b/>
          <w:color w:val="2F5496" w:themeColor="accent1" w:themeShade="BF"/>
          <w:sz w:val="32"/>
          <w:szCs w:val="32"/>
        </w:rPr>
        <w:t>vision for Sustainable Development</w:t>
      </w:r>
    </w:p>
    <w:p w14:paraId="74C73681"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32"/>
          <w:szCs w:val="32"/>
        </w:rPr>
      </w:pPr>
    </w:p>
    <w:p w14:paraId="5DE27B5D" w14:textId="37AF26B3" w:rsidR="004C4C93" w:rsidRPr="004C4C93" w:rsidRDefault="004C4C93" w:rsidP="004C4C93">
      <w:pPr>
        <w:autoSpaceDE w:val="0"/>
        <w:autoSpaceDN w:val="0"/>
        <w:adjustRightInd w:val="0"/>
        <w:spacing w:after="0" w:line="240" w:lineRule="auto"/>
        <w:jc w:val="both"/>
        <w:rPr>
          <w:rFonts w:ascii="Arial" w:hAnsi="Arial" w:cs="Arial"/>
          <w:bCs/>
          <w:sz w:val="24"/>
          <w:szCs w:val="24"/>
        </w:rPr>
      </w:pPr>
      <w:r w:rsidRPr="004C4C93">
        <w:rPr>
          <w:rFonts w:ascii="Arial" w:hAnsi="Arial" w:cs="Arial"/>
          <w:bCs/>
          <w:sz w:val="24"/>
          <w:szCs w:val="24"/>
        </w:rPr>
        <w:t xml:space="preserve">Education Development Trust’s environmental management policy aims to create a companywide culture where consideration for our environment is incorporated into our corporate decision making and the principle of efficiency is aligned with our commitment to deliver customer, stakeholder and beneficiary value. We aim to ensure that our </w:t>
      </w:r>
      <w:r w:rsidR="0042667C">
        <w:rPr>
          <w:rFonts w:ascii="Arial" w:hAnsi="Arial" w:cs="Arial"/>
          <w:bCs/>
          <w:sz w:val="24"/>
          <w:szCs w:val="24"/>
        </w:rPr>
        <w:t>Making a Difference</w:t>
      </w:r>
      <w:r w:rsidRPr="004C4C93">
        <w:rPr>
          <w:rFonts w:ascii="Arial" w:hAnsi="Arial" w:cs="Arial"/>
          <w:bCs/>
          <w:sz w:val="24"/>
          <w:szCs w:val="24"/>
        </w:rPr>
        <w:t xml:space="preserve"> </w:t>
      </w:r>
      <w:r w:rsidR="005824F9" w:rsidRPr="005824F9">
        <w:rPr>
          <w:rFonts w:ascii="Arial" w:hAnsi="Arial" w:cs="Arial"/>
          <w:bCs/>
          <w:sz w:val="24"/>
          <w:szCs w:val="24"/>
        </w:rPr>
        <w:t xml:space="preserve">(South) </w:t>
      </w:r>
      <w:r w:rsidRPr="004C4C93">
        <w:rPr>
          <w:rFonts w:ascii="Arial" w:hAnsi="Arial" w:cs="Arial"/>
          <w:bCs/>
          <w:sz w:val="24"/>
          <w:szCs w:val="24"/>
        </w:rPr>
        <w:t>project</w:t>
      </w:r>
      <w:r w:rsidR="0042667C">
        <w:rPr>
          <w:rFonts w:ascii="Arial" w:hAnsi="Arial" w:cs="Arial"/>
          <w:bCs/>
          <w:sz w:val="24"/>
          <w:szCs w:val="24"/>
        </w:rPr>
        <w:t xml:space="preserve"> </w:t>
      </w:r>
      <w:r w:rsidR="005824F9">
        <w:rPr>
          <w:rFonts w:ascii="Arial" w:hAnsi="Arial" w:cs="Arial"/>
          <w:bCs/>
          <w:sz w:val="24"/>
          <w:szCs w:val="24"/>
        </w:rPr>
        <w:t>(</w:t>
      </w:r>
      <w:r w:rsidR="009556B8">
        <w:rPr>
          <w:rFonts w:ascii="Arial" w:hAnsi="Arial" w:cs="Arial"/>
          <w:bCs/>
          <w:sz w:val="24"/>
          <w:szCs w:val="24"/>
        </w:rPr>
        <w:t xml:space="preserve">the </w:t>
      </w:r>
      <w:r w:rsidR="005824F9">
        <w:rPr>
          <w:rFonts w:ascii="Arial" w:hAnsi="Arial" w:cs="Arial"/>
          <w:bCs/>
          <w:sz w:val="24"/>
          <w:szCs w:val="24"/>
        </w:rPr>
        <w:t>“</w:t>
      </w:r>
      <w:r w:rsidR="005824F9" w:rsidRPr="009556B8">
        <w:rPr>
          <w:rFonts w:ascii="Arial" w:hAnsi="Arial" w:cs="Arial"/>
          <w:b/>
          <w:sz w:val="24"/>
          <w:szCs w:val="24"/>
        </w:rPr>
        <w:t>project</w:t>
      </w:r>
      <w:r w:rsidR="005824F9">
        <w:rPr>
          <w:rFonts w:ascii="Arial" w:hAnsi="Arial" w:cs="Arial"/>
          <w:bCs/>
          <w:sz w:val="24"/>
          <w:szCs w:val="24"/>
        </w:rPr>
        <w:t xml:space="preserve">”) </w:t>
      </w:r>
      <w:r w:rsidR="0042667C">
        <w:rPr>
          <w:rFonts w:ascii="Arial" w:hAnsi="Arial" w:cs="Arial"/>
          <w:bCs/>
          <w:sz w:val="24"/>
          <w:szCs w:val="24"/>
        </w:rPr>
        <w:t>is</w:t>
      </w:r>
      <w:r w:rsidRPr="004C4C93">
        <w:rPr>
          <w:rFonts w:ascii="Arial" w:hAnsi="Arial" w:cs="Arial"/>
          <w:sz w:val="24"/>
          <w:szCs w:val="24"/>
        </w:rPr>
        <w:t xml:space="preserve"> socially, financially and environmentally sustainable, and both promotes and demonstrates sustainable approaches through all our project activities - across both the project itself and our wider organisation.</w:t>
      </w:r>
      <w:r w:rsidR="00B31909">
        <w:rPr>
          <w:rFonts w:ascii="Arial" w:hAnsi="Arial" w:cs="Arial"/>
          <w:sz w:val="24"/>
          <w:szCs w:val="24"/>
        </w:rPr>
        <w:t xml:space="preserve"> Education Development Trust is</w:t>
      </w:r>
      <w:r w:rsidR="00B31909" w:rsidRPr="00B31909">
        <w:rPr>
          <w:rFonts w:ascii="Arial" w:hAnsi="Arial" w:cs="Arial"/>
          <w:sz w:val="24"/>
          <w:szCs w:val="24"/>
        </w:rPr>
        <w:t xml:space="preserve"> committed to complying with relevant environmental legislation including the Waste Electrical and Electronic Equipment regulations</w:t>
      </w:r>
      <w:r w:rsidR="00B31909">
        <w:rPr>
          <w:rFonts w:ascii="Arial" w:hAnsi="Arial" w:cs="Arial"/>
          <w:sz w:val="24"/>
          <w:szCs w:val="24"/>
        </w:rPr>
        <w:t>.</w:t>
      </w:r>
    </w:p>
    <w:p w14:paraId="54A39758" w14:textId="77777777" w:rsidR="004C4C93" w:rsidRPr="004C4C93" w:rsidRDefault="004C4C93" w:rsidP="004C4C93">
      <w:pPr>
        <w:autoSpaceDE w:val="0"/>
        <w:autoSpaceDN w:val="0"/>
        <w:adjustRightInd w:val="0"/>
        <w:spacing w:after="0" w:line="240" w:lineRule="auto"/>
        <w:jc w:val="both"/>
        <w:rPr>
          <w:rFonts w:ascii="Arial" w:hAnsi="Arial" w:cs="Arial"/>
          <w:b/>
          <w:bCs/>
          <w:sz w:val="24"/>
          <w:szCs w:val="24"/>
        </w:rPr>
      </w:pPr>
    </w:p>
    <w:p w14:paraId="22F1EEC6" w14:textId="216C7399"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32"/>
          <w:szCs w:val="32"/>
        </w:rPr>
      </w:pPr>
      <w:r w:rsidRPr="004C4C93">
        <w:rPr>
          <w:rFonts w:ascii="Arial" w:hAnsi="Arial" w:cs="Arial"/>
          <w:b/>
          <w:color w:val="2F5496" w:themeColor="accent1" w:themeShade="BF"/>
          <w:sz w:val="32"/>
          <w:szCs w:val="32"/>
        </w:rPr>
        <w:t xml:space="preserve">In line with our Corporate Sustainability Policy this </w:t>
      </w:r>
      <w:r w:rsidR="0042667C">
        <w:rPr>
          <w:rFonts w:ascii="Arial" w:hAnsi="Arial" w:cs="Arial"/>
          <w:b/>
          <w:color w:val="2F5496" w:themeColor="accent1" w:themeShade="BF"/>
          <w:sz w:val="32"/>
          <w:szCs w:val="32"/>
        </w:rPr>
        <w:t>Making a Difference</w:t>
      </w:r>
      <w:r w:rsidRPr="004C4C93">
        <w:rPr>
          <w:rFonts w:ascii="Arial" w:hAnsi="Arial" w:cs="Arial"/>
          <w:b/>
          <w:color w:val="2F5496" w:themeColor="accent1" w:themeShade="BF"/>
          <w:sz w:val="32"/>
          <w:szCs w:val="32"/>
        </w:rPr>
        <w:t xml:space="preserve"> </w:t>
      </w:r>
      <w:r w:rsidR="005824F9" w:rsidRPr="005824F9">
        <w:rPr>
          <w:rFonts w:ascii="Arial" w:hAnsi="Arial" w:cs="Arial"/>
          <w:b/>
          <w:color w:val="2F5496" w:themeColor="accent1" w:themeShade="BF"/>
          <w:sz w:val="32"/>
          <w:szCs w:val="32"/>
        </w:rPr>
        <w:t xml:space="preserve">(South) </w:t>
      </w:r>
      <w:r w:rsidRPr="004C4C93">
        <w:rPr>
          <w:rFonts w:ascii="Arial" w:hAnsi="Arial" w:cs="Arial"/>
          <w:b/>
          <w:color w:val="2F5496" w:themeColor="accent1" w:themeShade="BF"/>
          <w:sz w:val="32"/>
          <w:szCs w:val="32"/>
        </w:rPr>
        <w:t>policy focuses on:</w:t>
      </w:r>
    </w:p>
    <w:p w14:paraId="3661F9AC" w14:textId="77777777" w:rsidR="004C4C93" w:rsidRPr="004C4C93" w:rsidRDefault="004C4C93" w:rsidP="004C4C93">
      <w:pPr>
        <w:autoSpaceDE w:val="0"/>
        <w:autoSpaceDN w:val="0"/>
        <w:adjustRightInd w:val="0"/>
        <w:spacing w:after="0" w:line="240" w:lineRule="auto"/>
        <w:jc w:val="both"/>
        <w:rPr>
          <w:rFonts w:ascii="Arial" w:hAnsi="Arial" w:cs="Arial"/>
          <w:b/>
          <w:bCs/>
          <w:sz w:val="24"/>
          <w:szCs w:val="24"/>
        </w:rPr>
      </w:pPr>
    </w:p>
    <w:p w14:paraId="67B409DB" w14:textId="40583C47"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Developments which are inclusive, innovative and sustainable</w:t>
      </w:r>
    </w:p>
    <w:p w14:paraId="00EB169D" w14:textId="766EE0A8"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The empowerment and development of all our staff</w:t>
      </w:r>
    </w:p>
    <w:p w14:paraId="55CF48C5" w14:textId="6189C662"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Individual and corporate responsibility and accountability</w:t>
      </w:r>
    </w:p>
    <w:p w14:paraId="0C278F34" w14:textId="0E70EFED"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Diversity and the application of our global experience to all that we do</w:t>
      </w:r>
    </w:p>
    <w:p w14:paraId="64AD7077" w14:textId="06618998"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Commercial disciplines and efficiency</w:t>
      </w:r>
    </w:p>
    <w:p w14:paraId="75C375E1"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32"/>
          <w:szCs w:val="32"/>
        </w:rPr>
      </w:pPr>
    </w:p>
    <w:p w14:paraId="668E380A"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32"/>
          <w:szCs w:val="32"/>
        </w:rPr>
      </w:pPr>
      <w:r w:rsidRPr="004C4C93">
        <w:rPr>
          <w:rFonts w:ascii="Arial" w:hAnsi="Arial" w:cs="Arial"/>
          <w:b/>
          <w:color w:val="2F5496" w:themeColor="accent1" w:themeShade="BF"/>
          <w:sz w:val="32"/>
          <w:szCs w:val="32"/>
        </w:rPr>
        <w:t>Development and Governance of Strategy</w:t>
      </w:r>
    </w:p>
    <w:p w14:paraId="7908C8D9"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24"/>
          <w:szCs w:val="24"/>
        </w:rPr>
      </w:pPr>
    </w:p>
    <w:p w14:paraId="610E1847"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24"/>
          <w:szCs w:val="24"/>
        </w:rPr>
      </w:pPr>
      <w:r w:rsidRPr="004C4C93">
        <w:rPr>
          <w:rFonts w:ascii="Arial" w:hAnsi="Arial" w:cs="Arial"/>
          <w:b/>
          <w:color w:val="2F5496" w:themeColor="accent1" w:themeShade="BF"/>
          <w:sz w:val="24"/>
          <w:szCs w:val="24"/>
        </w:rPr>
        <w:t>Targets</w:t>
      </w:r>
    </w:p>
    <w:p w14:paraId="74C647E9" w14:textId="4279FCAD"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 xml:space="preserve">Being informed by best practice from across Education Development Trust and beyond, and ensuring that all </w:t>
      </w:r>
      <w:r w:rsidR="009556B8">
        <w:rPr>
          <w:rFonts w:ascii="Arial" w:hAnsi="Arial" w:cs="Arial"/>
          <w:sz w:val="24"/>
          <w:szCs w:val="24"/>
        </w:rPr>
        <w:t>project</w:t>
      </w:r>
      <w:r w:rsidRPr="004C4C93">
        <w:rPr>
          <w:rFonts w:ascii="Arial" w:hAnsi="Arial" w:cs="Arial"/>
          <w:sz w:val="24"/>
          <w:szCs w:val="24"/>
        </w:rPr>
        <w:t xml:space="preserve"> targets and action plans as a minimum reflect company-wide thresholds</w:t>
      </w:r>
    </w:p>
    <w:p w14:paraId="75C1B9F7" w14:textId="2050AC06"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Ensuring that all project good practice is effectively shared cross-company through established EDT communication channels.</w:t>
      </w:r>
    </w:p>
    <w:p w14:paraId="2408308B"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24"/>
          <w:szCs w:val="24"/>
        </w:rPr>
      </w:pPr>
    </w:p>
    <w:p w14:paraId="693B090E"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24"/>
          <w:szCs w:val="24"/>
        </w:rPr>
      </w:pPr>
      <w:r w:rsidRPr="004C4C93">
        <w:rPr>
          <w:rFonts w:ascii="Arial" w:hAnsi="Arial" w:cs="Arial"/>
          <w:b/>
          <w:color w:val="2F5496" w:themeColor="accent1" w:themeShade="BF"/>
          <w:sz w:val="24"/>
          <w:szCs w:val="24"/>
        </w:rPr>
        <w:t>Working in Partnership</w:t>
      </w:r>
    </w:p>
    <w:p w14:paraId="18D73FA5" w14:textId="6EC78F9C"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Working with agencies, suppliers and employers who adhere to the values of our Sustainability strategy.</w:t>
      </w:r>
    </w:p>
    <w:p w14:paraId="14B16374" w14:textId="7F1E7AE1"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 xml:space="preserve">Seeking opportunities to support local communities across </w:t>
      </w:r>
      <w:r w:rsidR="0042667C">
        <w:rPr>
          <w:rFonts w:ascii="Arial" w:hAnsi="Arial" w:cs="Arial"/>
          <w:sz w:val="24"/>
          <w:szCs w:val="24"/>
        </w:rPr>
        <w:t>the Coast to Capital region</w:t>
      </w:r>
      <w:r w:rsidRPr="004C4C93">
        <w:rPr>
          <w:rFonts w:ascii="Arial" w:hAnsi="Arial" w:cs="Arial"/>
          <w:sz w:val="24"/>
          <w:szCs w:val="24"/>
        </w:rPr>
        <w:t>, for example through charity work, volunteering, work experience, jobs retention and creation.</w:t>
      </w:r>
    </w:p>
    <w:p w14:paraId="744109B1" w14:textId="5945A46E"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Refining our policy and plan, and sharing our knowledge, through a process of consultation.</w:t>
      </w:r>
    </w:p>
    <w:p w14:paraId="7E1DC01C"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24"/>
          <w:szCs w:val="24"/>
        </w:rPr>
      </w:pPr>
    </w:p>
    <w:p w14:paraId="565FF944"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24"/>
          <w:szCs w:val="24"/>
        </w:rPr>
      </w:pPr>
      <w:r w:rsidRPr="004C4C93">
        <w:rPr>
          <w:rFonts w:ascii="Arial" w:hAnsi="Arial" w:cs="Arial"/>
          <w:b/>
          <w:color w:val="2F5496" w:themeColor="accent1" w:themeShade="BF"/>
          <w:sz w:val="24"/>
          <w:szCs w:val="24"/>
        </w:rPr>
        <w:t>Measure, Review and Reinforce</w:t>
      </w:r>
    </w:p>
    <w:p w14:paraId="3AEA92B9" w14:textId="44C1C155"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b/>
          <w:bCs/>
          <w:sz w:val="24"/>
          <w:szCs w:val="24"/>
        </w:rPr>
      </w:pPr>
      <w:r w:rsidRPr="004C4C93">
        <w:rPr>
          <w:rFonts w:ascii="Arial" w:hAnsi="Arial" w:cs="Arial"/>
          <w:sz w:val="24"/>
          <w:szCs w:val="24"/>
        </w:rPr>
        <w:t xml:space="preserve">Regularly monitoring, reviewing and evaluating advice, guidance and </w:t>
      </w:r>
      <w:r w:rsidRPr="004C4C93">
        <w:rPr>
          <w:rFonts w:ascii="Arial" w:hAnsi="Arial" w:cs="Arial"/>
          <w:sz w:val="24"/>
          <w:szCs w:val="24"/>
        </w:rPr>
        <w:lastRenderedPageBreak/>
        <w:t>recommendations ensuring that plans are included in staff induction, training and review.</w:t>
      </w:r>
    </w:p>
    <w:p w14:paraId="540BA80F" w14:textId="665553FF"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Benchmarking against good practice standards and targets and securing positive endorsement through external recognition, kitemarks and awards.</w:t>
      </w:r>
    </w:p>
    <w:p w14:paraId="5E3B3405" w14:textId="77777777" w:rsidR="004C4C93" w:rsidRPr="004C4C93" w:rsidRDefault="004C4C93" w:rsidP="004C4C93">
      <w:pPr>
        <w:autoSpaceDE w:val="0"/>
        <w:autoSpaceDN w:val="0"/>
        <w:adjustRightInd w:val="0"/>
        <w:spacing w:after="0" w:line="240" w:lineRule="auto"/>
        <w:jc w:val="both"/>
        <w:rPr>
          <w:rFonts w:ascii="Arial" w:hAnsi="Arial" w:cs="Arial"/>
          <w:sz w:val="24"/>
          <w:szCs w:val="24"/>
        </w:rPr>
      </w:pPr>
    </w:p>
    <w:p w14:paraId="2047853A"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32"/>
          <w:szCs w:val="32"/>
        </w:rPr>
      </w:pPr>
      <w:r w:rsidRPr="004C4C93">
        <w:rPr>
          <w:rFonts w:ascii="Arial" w:hAnsi="Arial" w:cs="Arial"/>
          <w:b/>
          <w:color w:val="2F5496" w:themeColor="accent1" w:themeShade="BF"/>
          <w:sz w:val="32"/>
          <w:szCs w:val="32"/>
        </w:rPr>
        <w:t>Development Areas</w:t>
      </w:r>
    </w:p>
    <w:p w14:paraId="72CEBAA3"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32"/>
          <w:szCs w:val="32"/>
        </w:rPr>
      </w:pPr>
    </w:p>
    <w:p w14:paraId="7FDB04BC"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24"/>
          <w:szCs w:val="24"/>
        </w:rPr>
      </w:pPr>
      <w:r w:rsidRPr="004C4C93">
        <w:rPr>
          <w:rFonts w:ascii="Arial" w:hAnsi="Arial" w:cs="Arial"/>
          <w:b/>
          <w:color w:val="2F5496" w:themeColor="accent1" w:themeShade="BF"/>
          <w:sz w:val="24"/>
          <w:szCs w:val="24"/>
        </w:rPr>
        <w:t>Promoting Good Governance</w:t>
      </w:r>
    </w:p>
    <w:p w14:paraId="10519484" w14:textId="7D1EAC6B"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Establishing within the Careers directorate a Sustainability Champion to ensure application and improvement across the project, and ensure best practice is shared across the wider Careers and Employability Directorate and Education Development Trust.</w:t>
      </w:r>
    </w:p>
    <w:p w14:paraId="24BB34F1" w14:textId="408D45BA"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Consulting with key partners and stakeholders (e.g. Croydon Local Authority).</w:t>
      </w:r>
    </w:p>
    <w:p w14:paraId="3CEAC2BD" w14:textId="6C24FC12"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Benchmarking baseline plans and targets.</w:t>
      </w:r>
    </w:p>
    <w:p w14:paraId="153DA78D" w14:textId="52883E85"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Providing training to all employed staff and contractors.</w:t>
      </w:r>
    </w:p>
    <w:p w14:paraId="79518C5C" w14:textId="0BE52F5C"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Promoting sustainability ethics and values in communication and company ethos.</w:t>
      </w:r>
    </w:p>
    <w:p w14:paraId="488291D8" w14:textId="59121D8F"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Promoting diversity and opportunity.</w:t>
      </w:r>
    </w:p>
    <w:p w14:paraId="5421DF03" w14:textId="49E36668"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Reviewing and evaluating progress and impact regularly against best practice standards including those set by our clients.</w:t>
      </w:r>
    </w:p>
    <w:p w14:paraId="3275643C" w14:textId="128F1099"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Celebrating success with our staff and stakeholders.</w:t>
      </w:r>
    </w:p>
    <w:p w14:paraId="5C932C16"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24"/>
          <w:szCs w:val="24"/>
        </w:rPr>
      </w:pPr>
    </w:p>
    <w:p w14:paraId="150F1D1D" w14:textId="77777777" w:rsidR="004C4C93" w:rsidRPr="004C4C93" w:rsidRDefault="004C4C93" w:rsidP="004C4C93">
      <w:pPr>
        <w:autoSpaceDE w:val="0"/>
        <w:autoSpaceDN w:val="0"/>
        <w:adjustRightInd w:val="0"/>
        <w:spacing w:after="0" w:line="240" w:lineRule="auto"/>
        <w:jc w:val="both"/>
        <w:rPr>
          <w:rFonts w:ascii="Arial" w:hAnsi="Arial" w:cs="Arial"/>
          <w:color w:val="2F5496" w:themeColor="accent1" w:themeShade="BF"/>
          <w:sz w:val="24"/>
          <w:szCs w:val="24"/>
        </w:rPr>
      </w:pPr>
      <w:r w:rsidRPr="004C4C93">
        <w:rPr>
          <w:rFonts w:ascii="Arial" w:hAnsi="Arial" w:cs="Arial"/>
          <w:b/>
          <w:color w:val="2F5496" w:themeColor="accent1" w:themeShade="BF"/>
          <w:sz w:val="24"/>
          <w:szCs w:val="24"/>
        </w:rPr>
        <w:t>Sustainable Communities</w:t>
      </w:r>
    </w:p>
    <w:p w14:paraId="7FDCA232" w14:textId="0C3099D8"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 xml:space="preserve">Developing local experience and skills </w:t>
      </w:r>
      <w:r w:rsidR="0042667C">
        <w:rPr>
          <w:rFonts w:ascii="Arial" w:hAnsi="Arial" w:cs="Arial"/>
          <w:sz w:val="24"/>
          <w:szCs w:val="24"/>
        </w:rPr>
        <w:t>which will</w:t>
      </w:r>
      <w:r w:rsidRPr="004C4C93">
        <w:rPr>
          <w:rFonts w:ascii="Arial" w:hAnsi="Arial" w:cs="Arial"/>
          <w:sz w:val="24"/>
          <w:szCs w:val="24"/>
        </w:rPr>
        <w:t xml:space="preserve"> contribut</w:t>
      </w:r>
      <w:r w:rsidR="0042667C">
        <w:rPr>
          <w:rFonts w:ascii="Arial" w:hAnsi="Arial" w:cs="Arial"/>
          <w:sz w:val="24"/>
          <w:szCs w:val="24"/>
        </w:rPr>
        <w:t xml:space="preserve">e </w:t>
      </w:r>
      <w:r w:rsidRPr="004C4C93">
        <w:rPr>
          <w:rFonts w:ascii="Arial" w:hAnsi="Arial" w:cs="Arial"/>
          <w:sz w:val="24"/>
          <w:szCs w:val="24"/>
        </w:rPr>
        <w:t>to local skills, talent and business growth</w:t>
      </w:r>
    </w:p>
    <w:p w14:paraId="4E474F00" w14:textId="05E80EAB"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Working in co-operation with local organisations particularly employers for wider benefit.</w:t>
      </w:r>
    </w:p>
    <w:p w14:paraId="20AE9023" w14:textId="43AF93C4"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Using local supply chains and businesses including social enterprise where possible.</w:t>
      </w:r>
    </w:p>
    <w:p w14:paraId="63DC6016" w14:textId="4F96E781"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Encouraging volunteering, work experience and internships and charity involvement.</w:t>
      </w:r>
    </w:p>
    <w:p w14:paraId="185F0FE0" w14:textId="74DF5818"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Identifying local initiatives to support, in consultation with local councils and stakeholders.</w:t>
      </w:r>
    </w:p>
    <w:p w14:paraId="11F0BCB9" w14:textId="0B96E9DB"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Selecting office locations which match Carbon Trust good practice standards for design and construction.</w:t>
      </w:r>
    </w:p>
    <w:p w14:paraId="5B84CF76" w14:textId="77777777" w:rsidR="004C4C93" w:rsidRPr="004C4C93" w:rsidRDefault="004C4C93" w:rsidP="004C4C93">
      <w:pPr>
        <w:autoSpaceDE w:val="0"/>
        <w:autoSpaceDN w:val="0"/>
        <w:adjustRightInd w:val="0"/>
        <w:spacing w:after="0" w:line="240" w:lineRule="auto"/>
        <w:jc w:val="both"/>
        <w:rPr>
          <w:rFonts w:ascii="Arial" w:hAnsi="Arial" w:cs="Arial"/>
          <w:sz w:val="24"/>
          <w:szCs w:val="24"/>
        </w:rPr>
      </w:pPr>
    </w:p>
    <w:p w14:paraId="1117BBEF"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24"/>
          <w:szCs w:val="24"/>
        </w:rPr>
      </w:pPr>
      <w:r w:rsidRPr="004C4C93">
        <w:rPr>
          <w:rFonts w:ascii="Arial" w:hAnsi="Arial" w:cs="Arial"/>
          <w:b/>
          <w:color w:val="2F5496" w:themeColor="accent1" w:themeShade="BF"/>
          <w:sz w:val="24"/>
          <w:szCs w:val="24"/>
        </w:rPr>
        <w:t>Climate Change and Energy</w:t>
      </w:r>
    </w:p>
    <w:p w14:paraId="56918009" w14:textId="34266A4C"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Minimising business and training travel as part of green travel plan.</w:t>
      </w:r>
    </w:p>
    <w:p w14:paraId="26E9CCA9" w14:textId="785F1EBD"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Reviewing and improving usage of products and equipment that contribute to climate change and energy wastage.</w:t>
      </w:r>
    </w:p>
    <w:p w14:paraId="725D3EBE" w14:textId="36BB41D7"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Implement low energy approaches to reduce electricity and gas usage through practical measures. Encouraging use of public transport and car sharing for business travel e.g. by strict criteria for onsite car parking spaces.</w:t>
      </w:r>
    </w:p>
    <w:p w14:paraId="7E3CE692" w14:textId="5373119B"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Facilitating home working where appropriate.</w:t>
      </w:r>
    </w:p>
    <w:p w14:paraId="51F46D33" w14:textId="4F069545" w:rsidR="004C4C93" w:rsidRPr="00EB2A8F"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lastRenderedPageBreak/>
        <w:t>Promoting and enabling cycling to work.</w:t>
      </w:r>
    </w:p>
    <w:p w14:paraId="66F39539" w14:textId="77777777" w:rsidR="004C4C93" w:rsidRPr="004C4C93" w:rsidRDefault="004C4C93" w:rsidP="004C4C93">
      <w:pPr>
        <w:autoSpaceDE w:val="0"/>
        <w:autoSpaceDN w:val="0"/>
        <w:adjustRightInd w:val="0"/>
        <w:spacing w:after="0" w:line="240" w:lineRule="auto"/>
        <w:jc w:val="both"/>
        <w:rPr>
          <w:rFonts w:ascii="Arial" w:hAnsi="Arial" w:cs="Arial"/>
          <w:sz w:val="24"/>
          <w:szCs w:val="24"/>
        </w:rPr>
      </w:pPr>
    </w:p>
    <w:p w14:paraId="290E28AD"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24"/>
          <w:szCs w:val="24"/>
        </w:rPr>
      </w:pPr>
      <w:r w:rsidRPr="004C4C93">
        <w:rPr>
          <w:rFonts w:ascii="Arial" w:hAnsi="Arial" w:cs="Arial"/>
          <w:b/>
          <w:color w:val="2F5496" w:themeColor="accent1" w:themeShade="BF"/>
          <w:sz w:val="24"/>
          <w:szCs w:val="24"/>
        </w:rPr>
        <w:t>Sustainable Consumption and Production</w:t>
      </w:r>
    </w:p>
    <w:p w14:paraId="1F3B506A" w14:textId="0AD74E57"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Favouring the purchasing of fair trade, eco-friendly furniture, cleaning and office products, IT equipment. This applies to products supporting both office and home working staff.</w:t>
      </w:r>
    </w:p>
    <w:p w14:paraId="4188A4A3" w14:textId="26162516"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Encouraging recycling and waste management for paper, card, plastics and toners/cartridges.</w:t>
      </w:r>
    </w:p>
    <w:p w14:paraId="3220C88C" w14:textId="009F3F07"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Reviewing operational and communication processes, both for office based and home working employees, to reduce wastage and increase efficiency.</w:t>
      </w:r>
    </w:p>
    <w:p w14:paraId="42DBB5DF" w14:textId="5C9ED6A4" w:rsidR="004C4C93" w:rsidRPr="00EB2A8F"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Selecting ‘green’ badged products and resources.</w:t>
      </w:r>
    </w:p>
    <w:p w14:paraId="01DD10CB"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24"/>
          <w:szCs w:val="24"/>
        </w:rPr>
      </w:pPr>
    </w:p>
    <w:p w14:paraId="18D9FAFD"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24"/>
          <w:szCs w:val="24"/>
        </w:rPr>
      </w:pPr>
      <w:r w:rsidRPr="004C4C93">
        <w:rPr>
          <w:rFonts w:ascii="Arial" w:hAnsi="Arial" w:cs="Arial"/>
          <w:b/>
          <w:color w:val="2F5496" w:themeColor="accent1" w:themeShade="BF"/>
          <w:sz w:val="24"/>
          <w:szCs w:val="24"/>
        </w:rPr>
        <w:t>Natural Resource Protection and Environmental Enhancement</w:t>
      </w:r>
    </w:p>
    <w:p w14:paraId="7D7E7B13" w14:textId="5E8645C7"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Increasing the range of ‘green’ venues used for conferences and training events.</w:t>
      </w:r>
    </w:p>
    <w:p w14:paraId="78447D76" w14:textId="13EE59B6"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Reducing expenditure on corporate hospitality and encouraging a ‘brown bag’ approach.</w:t>
      </w:r>
    </w:p>
    <w:p w14:paraId="768E17EB" w14:textId="5FF03619"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Using IT and media solutions to reduce meeting and training travel (e.g. video and teleconferencing, e-learning).</w:t>
      </w:r>
    </w:p>
    <w:p w14:paraId="44387C8B" w14:textId="14C8464C"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Getting involved in local, national and international environmental and resource protection awareness raising events.</w:t>
      </w:r>
    </w:p>
    <w:p w14:paraId="460EC92C" w14:textId="0A46E9D6" w:rsidR="004C4C93" w:rsidRPr="004C4C93" w:rsidRDefault="004C4C93" w:rsidP="004C4C93">
      <w:pPr>
        <w:pStyle w:val="ListParagraph"/>
        <w:numPr>
          <w:ilvl w:val="0"/>
          <w:numId w:val="11"/>
        </w:num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Incorporating sustainable approaches into home working arrangements.</w:t>
      </w:r>
    </w:p>
    <w:p w14:paraId="40486D4F" w14:textId="77777777" w:rsidR="004C4C93" w:rsidRPr="004C4C93" w:rsidRDefault="004C4C93" w:rsidP="004C4C93">
      <w:pPr>
        <w:autoSpaceDE w:val="0"/>
        <w:autoSpaceDN w:val="0"/>
        <w:adjustRightInd w:val="0"/>
        <w:spacing w:after="0" w:line="240" w:lineRule="auto"/>
        <w:jc w:val="both"/>
        <w:rPr>
          <w:rFonts w:ascii="Arial" w:hAnsi="Arial" w:cs="Arial"/>
          <w:b/>
          <w:bCs/>
          <w:sz w:val="24"/>
          <w:szCs w:val="24"/>
        </w:rPr>
      </w:pPr>
    </w:p>
    <w:p w14:paraId="35963EC0"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32"/>
          <w:szCs w:val="32"/>
        </w:rPr>
      </w:pPr>
      <w:r w:rsidRPr="004C4C93">
        <w:rPr>
          <w:rFonts w:ascii="Arial" w:hAnsi="Arial" w:cs="Arial"/>
          <w:b/>
          <w:color w:val="2F5496" w:themeColor="accent1" w:themeShade="BF"/>
          <w:sz w:val="32"/>
          <w:szCs w:val="32"/>
        </w:rPr>
        <w:t>Roles and Responsibilities</w:t>
      </w:r>
    </w:p>
    <w:p w14:paraId="5FF2176D" w14:textId="77777777" w:rsidR="004C4C93" w:rsidRPr="004C4C93" w:rsidRDefault="004C4C93" w:rsidP="004C4C93">
      <w:pPr>
        <w:autoSpaceDE w:val="0"/>
        <w:autoSpaceDN w:val="0"/>
        <w:adjustRightInd w:val="0"/>
        <w:spacing w:after="0" w:line="240" w:lineRule="auto"/>
        <w:jc w:val="both"/>
        <w:rPr>
          <w:rFonts w:ascii="Arial" w:hAnsi="Arial" w:cs="Arial"/>
          <w:b/>
          <w:color w:val="2F5496" w:themeColor="accent1" w:themeShade="BF"/>
          <w:sz w:val="32"/>
          <w:szCs w:val="32"/>
        </w:rPr>
      </w:pPr>
    </w:p>
    <w:p w14:paraId="65799BF8" w14:textId="62FED3FC" w:rsidR="004C4C93" w:rsidRPr="004C4C93" w:rsidRDefault="004C4C93" w:rsidP="004C4C93">
      <w:p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 xml:space="preserve">The responsibility for the overall development and application of the </w:t>
      </w:r>
      <w:r w:rsidR="009556B8">
        <w:rPr>
          <w:rFonts w:ascii="Arial" w:hAnsi="Arial" w:cs="Arial"/>
          <w:sz w:val="24"/>
          <w:szCs w:val="24"/>
        </w:rPr>
        <w:t>project’s</w:t>
      </w:r>
      <w:r w:rsidRPr="004C4C93">
        <w:rPr>
          <w:rFonts w:ascii="Arial" w:hAnsi="Arial" w:cs="Arial"/>
          <w:sz w:val="24"/>
          <w:szCs w:val="24"/>
        </w:rPr>
        <w:t xml:space="preserve"> Sustainable Development Policy is the </w:t>
      </w:r>
      <w:r w:rsidR="0042667C">
        <w:rPr>
          <w:rFonts w:ascii="Arial" w:hAnsi="Arial" w:cs="Arial"/>
          <w:sz w:val="24"/>
          <w:szCs w:val="24"/>
        </w:rPr>
        <w:t>Making a Difference</w:t>
      </w:r>
      <w:r w:rsidR="009556B8">
        <w:rPr>
          <w:rFonts w:ascii="Arial" w:hAnsi="Arial" w:cs="Arial"/>
          <w:sz w:val="24"/>
          <w:szCs w:val="24"/>
        </w:rPr>
        <w:t xml:space="preserve"> (South)</w:t>
      </w:r>
      <w:r w:rsidRPr="004C4C93">
        <w:rPr>
          <w:rFonts w:ascii="Arial" w:hAnsi="Arial" w:cs="Arial"/>
          <w:sz w:val="24"/>
          <w:szCs w:val="24"/>
        </w:rPr>
        <w:t xml:space="preserve"> </w:t>
      </w:r>
      <w:r w:rsidR="0042667C">
        <w:rPr>
          <w:rFonts w:ascii="Arial" w:hAnsi="Arial" w:cs="Arial"/>
          <w:sz w:val="24"/>
          <w:szCs w:val="24"/>
        </w:rPr>
        <w:t>Contract</w:t>
      </w:r>
      <w:r w:rsidRPr="004C4C93">
        <w:rPr>
          <w:rFonts w:ascii="Arial" w:hAnsi="Arial" w:cs="Arial"/>
          <w:sz w:val="24"/>
          <w:szCs w:val="24"/>
        </w:rPr>
        <w:t xml:space="preserve"> Manager. Annual review of the Policy will be undertaken by the </w:t>
      </w:r>
      <w:r w:rsidR="009556B8">
        <w:rPr>
          <w:rFonts w:ascii="Arial" w:hAnsi="Arial" w:cs="Arial"/>
          <w:sz w:val="24"/>
          <w:szCs w:val="24"/>
        </w:rPr>
        <w:t>Contra</w:t>
      </w:r>
      <w:r w:rsidRPr="004C4C93">
        <w:rPr>
          <w:rFonts w:ascii="Arial" w:hAnsi="Arial" w:cs="Arial"/>
          <w:sz w:val="24"/>
          <w:szCs w:val="24"/>
        </w:rPr>
        <w:t xml:space="preserve">ct Manager and the </w:t>
      </w:r>
      <w:r w:rsidR="0042667C">
        <w:rPr>
          <w:rFonts w:ascii="Arial" w:hAnsi="Arial" w:cs="Arial"/>
          <w:sz w:val="24"/>
          <w:szCs w:val="24"/>
        </w:rPr>
        <w:t>Assistant Director (South)</w:t>
      </w:r>
      <w:r w:rsidRPr="004C4C93">
        <w:rPr>
          <w:rFonts w:ascii="Arial" w:hAnsi="Arial" w:cs="Arial"/>
          <w:sz w:val="24"/>
          <w:szCs w:val="24"/>
        </w:rPr>
        <w:t xml:space="preserve">. </w:t>
      </w:r>
      <w:r w:rsidR="00CC6C93" w:rsidRPr="00CC6C93">
        <w:rPr>
          <w:rFonts w:ascii="Arial" w:hAnsi="Arial" w:cs="Arial"/>
          <w:sz w:val="24"/>
          <w:szCs w:val="24"/>
        </w:rPr>
        <w:t>The Plan will be monitored on a quarterly basis by the Contract Manager, who will escalate any identified issues or under-performance against targets to the Careers and Employability Senior Leadership Team.</w:t>
      </w:r>
      <w:r w:rsidRPr="004C4C93">
        <w:rPr>
          <w:rFonts w:ascii="Arial" w:hAnsi="Arial" w:cs="Arial"/>
          <w:sz w:val="24"/>
          <w:szCs w:val="24"/>
        </w:rPr>
        <w:t xml:space="preserve"> </w:t>
      </w:r>
    </w:p>
    <w:p w14:paraId="05615E1A" w14:textId="77777777" w:rsidR="004C4C93" w:rsidRPr="004C4C93" w:rsidRDefault="004C4C93" w:rsidP="004C4C93">
      <w:pPr>
        <w:autoSpaceDE w:val="0"/>
        <w:autoSpaceDN w:val="0"/>
        <w:adjustRightInd w:val="0"/>
        <w:spacing w:after="0" w:line="240" w:lineRule="auto"/>
        <w:jc w:val="both"/>
        <w:rPr>
          <w:rFonts w:ascii="Arial" w:hAnsi="Arial" w:cs="Arial"/>
          <w:sz w:val="24"/>
          <w:szCs w:val="24"/>
        </w:rPr>
      </w:pPr>
    </w:p>
    <w:p w14:paraId="23DCFC0C" w14:textId="775B0EB1" w:rsidR="00BF4BE1" w:rsidRPr="00B91EF8" w:rsidRDefault="004C4C93" w:rsidP="00FD64EA">
      <w:pPr>
        <w:autoSpaceDE w:val="0"/>
        <w:autoSpaceDN w:val="0"/>
        <w:adjustRightInd w:val="0"/>
        <w:spacing w:after="0" w:line="240" w:lineRule="auto"/>
        <w:jc w:val="both"/>
        <w:rPr>
          <w:rFonts w:ascii="Arial" w:hAnsi="Arial" w:cs="Arial"/>
          <w:sz w:val="24"/>
          <w:szCs w:val="24"/>
        </w:rPr>
      </w:pPr>
      <w:r w:rsidRPr="004C4C93">
        <w:rPr>
          <w:rFonts w:ascii="Arial" w:hAnsi="Arial" w:cs="Arial"/>
          <w:sz w:val="24"/>
          <w:szCs w:val="24"/>
        </w:rPr>
        <w:t>The Careers and Employability Senior Leadership Team have a remit to ensure that the review of this Policy and its associated Implementation Plan informs the review of Education Development Trust’s Corporate Sustainability Policy by Education Development Trust’s Executive Management Team</w:t>
      </w:r>
      <w:r w:rsidR="00FD64EA">
        <w:rPr>
          <w:rFonts w:ascii="Arial" w:hAnsi="Arial" w:cs="Arial"/>
          <w:sz w:val="24"/>
          <w:szCs w:val="24"/>
        </w:rPr>
        <w:t>.</w:t>
      </w:r>
    </w:p>
    <w:sectPr w:rsidR="00BF4BE1" w:rsidRPr="00B91EF8" w:rsidSect="00FD64EA">
      <w:footerReference w:type="default" r:id="rId11"/>
      <w:pgSz w:w="11906" w:h="16838"/>
      <w:pgMar w:top="1440" w:right="1440" w:bottom="1440" w:left="1440" w:header="737" w:footer="2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A5F8" w14:textId="77777777" w:rsidR="00D6253C" w:rsidRDefault="00D6253C" w:rsidP="0081421D">
      <w:pPr>
        <w:spacing w:after="0" w:line="240" w:lineRule="auto"/>
      </w:pPr>
      <w:r>
        <w:separator/>
      </w:r>
    </w:p>
  </w:endnote>
  <w:endnote w:type="continuationSeparator" w:id="0">
    <w:p w14:paraId="226CD6B4" w14:textId="77777777" w:rsidR="00D6253C" w:rsidRDefault="00D6253C" w:rsidP="0081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AF6F" w14:textId="63344140" w:rsidR="006B0C8B" w:rsidRDefault="00CB75DE">
    <w:pPr>
      <w:pStyle w:val="Footer"/>
    </w:pPr>
    <w:r>
      <w:rPr>
        <w:noProof/>
      </w:rPr>
      <w:drawing>
        <wp:anchor distT="0" distB="0" distL="114300" distR="114300" simplePos="0" relativeHeight="251682816" behindDoc="0" locked="0" layoutInCell="1" allowOverlap="1" wp14:anchorId="429D9DCF" wp14:editId="131E9268">
          <wp:simplePos x="0" y="0"/>
          <wp:positionH relativeFrom="margin">
            <wp:align>center</wp:align>
          </wp:positionH>
          <wp:positionV relativeFrom="paragraph">
            <wp:posOffset>476250</wp:posOffset>
          </wp:positionV>
          <wp:extent cx="3829050" cy="596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2905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C8B">
      <w:rPr>
        <w:noProof/>
      </w:rPr>
      <mc:AlternateContent>
        <mc:Choice Requires="wps">
          <w:drawing>
            <wp:anchor distT="0" distB="0" distL="114300" distR="114300" simplePos="0" relativeHeight="251680768" behindDoc="1" locked="0" layoutInCell="1" allowOverlap="1" wp14:anchorId="12D734C8" wp14:editId="585C1B9E">
              <wp:simplePos x="0" y="0"/>
              <wp:positionH relativeFrom="page">
                <wp:posOffset>8029575</wp:posOffset>
              </wp:positionH>
              <wp:positionV relativeFrom="page">
                <wp:posOffset>6857365</wp:posOffset>
              </wp:positionV>
              <wp:extent cx="1225550" cy="248285"/>
              <wp:effectExtent l="0" t="0" r="12700" b="184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C2985" w14:textId="77777777" w:rsidR="006B0C8B" w:rsidRDefault="006B0C8B" w:rsidP="00CD6A06">
                          <w:pPr>
                            <w:spacing w:before="2" w:after="0" w:line="240" w:lineRule="auto"/>
                            <w:ind w:left="20" w:right="-20"/>
                            <w:rPr>
                              <w:rFonts w:ascii="Arial" w:eastAsia="Arial" w:hAnsi="Arial" w:cs="Arial"/>
                              <w:sz w:val="15"/>
                              <w:szCs w:val="15"/>
                            </w:rPr>
                          </w:pPr>
                          <w:r>
                            <w:rPr>
                              <w:rFonts w:ascii="Arial" w:eastAsia="Arial" w:hAnsi="Arial" w:cs="Arial"/>
                              <w:spacing w:val="2"/>
                              <w:sz w:val="15"/>
                              <w:szCs w:val="15"/>
                            </w:rPr>
                            <w:t>Ver</w:t>
                          </w:r>
                          <w:r>
                            <w:rPr>
                              <w:rFonts w:ascii="Arial" w:eastAsia="Arial" w:hAnsi="Arial" w:cs="Arial"/>
                              <w:spacing w:val="3"/>
                              <w:sz w:val="15"/>
                              <w:szCs w:val="15"/>
                            </w:rPr>
                            <w:t>s</w:t>
                          </w:r>
                          <w:r>
                            <w:rPr>
                              <w:rFonts w:ascii="Arial" w:eastAsia="Arial" w:hAnsi="Arial" w:cs="Arial"/>
                              <w:spacing w:val="2"/>
                              <w:sz w:val="15"/>
                              <w:szCs w:val="15"/>
                            </w:rPr>
                            <w:t>io</w:t>
                          </w:r>
                          <w:r>
                            <w:rPr>
                              <w:rFonts w:ascii="Arial" w:eastAsia="Arial" w:hAnsi="Arial" w:cs="Arial"/>
                              <w:spacing w:val="3"/>
                              <w:sz w:val="15"/>
                              <w:szCs w:val="15"/>
                            </w:rPr>
                            <w:t>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2"/>
                              <w:sz w:val="15"/>
                              <w:szCs w:val="15"/>
                            </w:rPr>
                            <w:t>1</w:t>
                          </w:r>
                          <w:r>
                            <w:rPr>
                              <w:rFonts w:ascii="Arial" w:eastAsia="Arial" w:hAnsi="Arial" w:cs="Arial"/>
                              <w:spacing w:val="3"/>
                              <w:sz w:val="15"/>
                              <w:szCs w:val="15"/>
                            </w:rPr>
                            <w:t>.</w:t>
                          </w:r>
                          <w:r>
                            <w:rPr>
                              <w:rFonts w:ascii="Arial" w:eastAsia="Arial" w:hAnsi="Arial" w:cs="Arial"/>
                              <w:sz w:val="15"/>
                              <w:szCs w:val="15"/>
                            </w:rPr>
                            <w:t>0</w:t>
                          </w:r>
                        </w:p>
                        <w:p w14:paraId="3791CDFA" w14:textId="77777777" w:rsidR="006B0C8B" w:rsidRDefault="006B0C8B" w:rsidP="00CD6A06">
                          <w:pPr>
                            <w:spacing w:before="27" w:after="0" w:line="240" w:lineRule="auto"/>
                            <w:ind w:left="20" w:right="-43"/>
                            <w:rPr>
                              <w:rFonts w:ascii="Arial" w:eastAsia="Arial" w:hAnsi="Arial" w:cs="Arial"/>
                              <w:spacing w:val="3"/>
                              <w:sz w:val="15"/>
                              <w:szCs w:val="15"/>
                            </w:rPr>
                          </w:pPr>
                          <w:r>
                            <w:rPr>
                              <w:rFonts w:ascii="Arial" w:eastAsia="Arial" w:hAnsi="Arial" w:cs="Arial"/>
                              <w:spacing w:val="1"/>
                              <w:sz w:val="15"/>
                              <w:szCs w:val="15"/>
                            </w:rPr>
                            <w:t>D</w:t>
                          </w:r>
                          <w:r>
                            <w:rPr>
                              <w:rFonts w:ascii="Arial" w:eastAsia="Arial" w:hAnsi="Arial" w:cs="Arial"/>
                              <w:spacing w:val="2"/>
                              <w:sz w:val="15"/>
                              <w:szCs w:val="15"/>
                            </w:rPr>
                            <w:t>a</w:t>
                          </w:r>
                          <w:r>
                            <w:rPr>
                              <w:rFonts w:ascii="Arial" w:eastAsia="Arial" w:hAnsi="Arial" w:cs="Arial"/>
                              <w:spacing w:val="3"/>
                              <w:sz w:val="15"/>
                              <w:szCs w:val="15"/>
                            </w:rPr>
                            <w:t>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3"/>
                              <w:sz w:val="15"/>
                              <w:szCs w:val="15"/>
                            </w:rPr>
                            <w:t>s</w:t>
                          </w:r>
                          <w:r>
                            <w:rPr>
                              <w:rFonts w:ascii="Arial" w:eastAsia="Arial" w:hAnsi="Arial" w:cs="Arial"/>
                              <w:spacing w:val="2"/>
                              <w:sz w:val="15"/>
                              <w:szCs w:val="15"/>
                            </w:rPr>
                            <w:t>u</w:t>
                          </w: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March 2020</w:t>
                          </w:r>
                        </w:p>
                        <w:p w14:paraId="6F97B0A1" w14:textId="77777777" w:rsidR="006B0C8B" w:rsidRDefault="006B0C8B" w:rsidP="00CD6A06">
                          <w:pPr>
                            <w:spacing w:before="27" w:after="0" w:line="240" w:lineRule="auto"/>
                            <w:ind w:left="20" w:right="-43"/>
                            <w:rPr>
                              <w:rFonts w:ascii="Arial" w:eastAsia="Arial" w:hAnsi="Arial" w:cs="Arial"/>
                              <w:sz w:val="15"/>
                              <w:szCs w:val="15"/>
                            </w:rPr>
                          </w:pPr>
                          <w:r>
                            <w:rPr>
                              <w:rFonts w:ascii="Arial" w:eastAsia="Arial" w:hAnsi="Arial" w:cs="Arial"/>
                              <w:spacing w:val="3"/>
                              <w:sz w:val="15"/>
                              <w:szCs w:val="15"/>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734C8" id="_x0000_t202" coordsize="21600,21600" o:spt="202" path="m,l,21600r21600,l21600,xe">
              <v:stroke joinstyle="miter"/>
              <v:path gradientshapeok="t" o:connecttype="rect"/>
            </v:shapetype>
            <v:shape id="Text Box 40" o:spid="_x0000_s1026" type="#_x0000_t202" style="position:absolute;margin-left:632.25pt;margin-top:539.95pt;width:96.5pt;height:19.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" filled="f" stroked="f">
              <v:textbox inset="0,0,0,0">
                <w:txbxContent>
                  <w:p w14:paraId="72BC2985" w14:textId="77777777" w:rsidR="006B0C8B" w:rsidRDefault="006B0C8B" w:rsidP="00CD6A06">
                    <w:pPr>
                      <w:spacing w:before="2" w:after="0" w:line="240" w:lineRule="auto"/>
                      <w:ind w:left="20" w:right="-20"/>
                      <w:rPr>
                        <w:rFonts w:ascii="Arial" w:eastAsia="Arial" w:hAnsi="Arial" w:cs="Arial"/>
                        <w:sz w:val="15"/>
                        <w:szCs w:val="15"/>
                      </w:rPr>
                    </w:pPr>
                    <w:r>
                      <w:rPr>
                        <w:rFonts w:ascii="Arial" w:eastAsia="Arial" w:hAnsi="Arial" w:cs="Arial"/>
                        <w:spacing w:val="2"/>
                        <w:sz w:val="15"/>
                        <w:szCs w:val="15"/>
                      </w:rPr>
                      <w:t>Ver</w:t>
                    </w:r>
                    <w:r>
                      <w:rPr>
                        <w:rFonts w:ascii="Arial" w:eastAsia="Arial" w:hAnsi="Arial" w:cs="Arial"/>
                        <w:spacing w:val="3"/>
                        <w:sz w:val="15"/>
                        <w:szCs w:val="15"/>
                      </w:rPr>
                      <w:t>s</w:t>
                    </w:r>
                    <w:r>
                      <w:rPr>
                        <w:rFonts w:ascii="Arial" w:eastAsia="Arial" w:hAnsi="Arial" w:cs="Arial"/>
                        <w:spacing w:val="2"/>
                        <w:sz w:val="15"/>
                        <w:szCs w:val="15"/>
                      </w:rPr>
                      <w:t>io</w:t>
                    </w:r>
                    <w:r>
                      <w:rPr>
                        <w:rFonts w:ascii="Arial" w:eastAsia="Arial" w:hAnsi="Arial" w:cs="Arial"/>
                        <w:spacing w:val="3"/>
                        <w:sz w:val="15"/>
                        <w:szCs w:val="15"/>
                      </w:rPr>
                      <w:t>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2"/>
                        <w:sz w:val="15"/>
                        <w:szCs w:val="15"/>
                      </w:rPr>
                      <w:t>1</w:t>
                    </w:r>
                    <w:r>
                      <w:rPr>
                        <w:rFonts w:ascii="Arial" w:eastAsia="Arial" w:hAnsi="Arial" w:cs="Arial"/>
                        <w:spacing w:val="3"/>
                        <w:sz w:val="15"/>
                        <w:szCs w:val="15"/>
                      </w:rPr>
                      <w:t>.</w:t>
                    </w:r>
                    <w:r>
                      <w:rPr>
                        <w:rFonts w:ascii="Arial" w:eastAsia="Arial" w:hAnsi="Arial" w:cs="Arial"/>
                        <w:sz w:val="15"/>
                        <w:szCs w:val="15"/>
                      </w:rPr>
                      <w:t>0</w:t>
                    </w:r>
                  </w:p>
                  <w:p w14:paraId="3791CDFA" w14:textId="77777777" w:rsidR="006B0C8B" w:rsidRDefault="006B0C8B" w:rsidP="00CD6A06">
                    <w:pPr>
                      <w:spacing w:before="27" w:after="0" w:line="240" w:lineRule="auto"/>
                      <w:ind w:left="20" w:right="-43"/>
                      <w:rPr>
                        <w:rFonts w:ascii="Arial" w:eastAsia="Arial" w:hAnsi="Arial" w:cs="Arial"/>
                        <w:spacing w:val="3"/>
                        <w:sz w:val="15"/>
                        <w:szCs w:val="15"/>
                      </w:rPr>
                    </w:pPr>
                    <w:r>
                      <w:rPr>
                        <w:rFonts w:ascii="Arial" w:eastAsia="Arial" w:hAnsi="Arial" w:cs="Arial"/>
                        <w:spacing w:val="1"/>
                        <w:sz w:val="15"/>
                        <w:szCs w:val="15"/>
                      </w:rPr>
                      <w:t>D</w:t>
                    </w:r>
                    <w:r>
                      <w:rPr>
                        <w:rFonts w:ascii="Arial" w:eastAsia="Arial" w:hAnsi="Arial" w:cs="Arial"/>
                        <w:spacing w:val="2"/>
                        <w:sz w:val="15"/>
                        <w:szCs w:val="15"/>
                      </w:rPr>
                      <w:t>a</w:t>
                    </w:r>
                    <w:r>
                      <w:rPr>
                        <w:rFonts w:ascii="Arial" w:eastAsia="Arial" w:hAnsi="Arial" w:cs="Arial"/>
                        <w:spacing w:val="3"/>
                        <w:sz w:val="15"/>
                        <w:szCs w:val="15"/>
                      </w:rPr>
                      <w:t>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2"/>
                        <w:sz w:val="15"/>
                        <w:szCs w:val="15"/>
                      </w:rPr>
                      <w:t>i</w:t>
                    </w:r>
                    <w:r>
                      <w:rPr>
                        <w:rFonts w:ascii="Arial" w:eastAsia="Arial" w:hAnsi="Arial" w:cs="Arial"/>
                        <w:spacing w:val="1"/>
                        <w:sz w:val="15"/>
                        <w:szCs w:val="15"/>
                      </w:rPr>
                      <w:t>s</w:t>
                    </w:r>
                    <w:r>
                      <w:rPr>
                        <w:rFonts w:ascii="Arial" w:eastAsia="Arial" w:hAnsi="Arial" w:cs="Arial"/>
                        <w:spacing w:val="3"/>
                        <w:sz w:val="15"/>
                        <w:szCs w:val="15"/>
                      </w:rPr>
                      <w:t>s</w:t>
                    </w:r>
                    <w:r>
                      <w:rPr>
                        <w:rFonts w:ascii="Arial" w:eastAsia="Arial" w:hAnsi="Arial" w:cs="Arial"/>
                        <w:spacing w:val="2"/>
                        <w:sz w:val="15"/>
                        <w:szCs w:val="15"/>
                      </w:rPr>
                      <w:t>u</w:t>
                    </w: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March 2020</w:t>
                    </w:r>
                  </w:p>
                  <w:p w14:paraId="6F97B0A1" w14:textId="77777777" w:rsidR="006B0C8B" w:rsidRDefault="006B0C8B" w:rsidP="00CD6A06">
                    <w:pPr>
                      <w:spacing w:before="27" w:after="0" w:line="240" w:lineRule="auto"/>
                      <w:ind w:left="20" w:right="-43"/>
                      <w:rPr>
                        <w:rFonts w:ascii="Arial" w:eastAsia="Arial" w:hAnsi="Arial" w:cs="Arial"/>
                        <w:sz w:val="15"/>
                        <w:szCs w:val="15"/>
                      </w:rPr>
                    </w:pPr>
                    <w:r>
                      <w:rPr>
                        <w:rFonts w:ascii="Arial" w:eastAsia="Arial" w:hAnsi="Arial" w:cs="Arial"/>
                        <w:spacing w:val="3"/>
                        <w:sz w:val="15"/>
                        <w:szCs w:val="15"/>
                      </w:rPr>
                      <w:t>N</w:t>
                    </w:r>
                  </w:p>
                </w:txbxContent>
              </v:textbox>
              <w10:wrap anchorx="page" anchory="page"/>
            </v:shape>
          </w:pict>
        </mc:Fallback>
      </mc:AlternateContent>
    </w:r>
    <w:r w:rsidR="006B0C8B">
      <w:rPr>
        <w:noProof/>
      </w:rPr>
      <mc:AlternateContent>
        <mc:Choice Requires="wpg">
          <w:drawing>
            <wp:anchor distT="0" distB="0" distL="114300" distR="114300" simplePos="0" relativeHeight="251676672" behindDoc="1" locked="0" layoutInCell="1" allowOverlap="1" wp14:anchorId="1731732A" wp14:editId="66B82BE9">
              <wp:simplePos x="0" y="0"/>
              <wp:positionH relativeFrom="margin">
                <wp:align>center</wp:align>
              </wp:positionH>
              <wp:positionV relativeFrom="page">
                <wp:posOffset>9247505</wp:posOffset>
              </wp:positionV>
              <wp:extent cx="5975985" cy="127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270"/>
                        <a:chOff x="1247" y="15499"/>
                        <a:chExt cx="9411" cy="2"/>
                      </a:xfrm>
                    </wpg:grpSpPr>
                    <wps:wsp>
                      <wps:cNvPr id="45" name="Freeform 4"/>
                      <wps:cNvSpPr>
                        <a:spLocks/>
                      </wps:cNvSpPr>
                      <wps:spPr bwMode="auto">
                        <a:xfrm>
                          <a:off x="1247" y="15499"/>
                          <a:ext cx="9411" cy="2"/>
                        </a:xfrm>
                        <a:custGeom>
                          <a:avLst/>
                          <a:gdLst>
                            <a:gd name="T0" fmla="+- 0 1247 1247"/>
                            <a:gd name="T1" fmla="*/ T0 w 9411"/>
                            <a:gd name="T2" fmla="+- 0 10658 1247"/>
                            <a:gd name="T3" fmla="*/ T2 w 9411"/>
                          </a:gdLst>
                          <a:ahLst/>
                          <a:cxnLst>
                            <a:cxn ang="0">
                              <a:pos x="T1" y="0"/>
                            </a:cxn>
                            <a:cxn ang="0">
                              <a:pos x="T3" y="0"/>
                            </a:cxn>
                          </a:cxnLst>
                          <a:rect l="0" t="0" r="r" b="b"/>
                          <a:pathLst>
                            <a:path w="9411">
                              <a:moveTo>
                                <a:pt x="0" y="0"/>
                              </a:moveTo>
                              <a:lnTo>
                                <a:pt x="9411" y="0"/>
                              </a:lnTo>
                            </a:path>
                          </a:pathLst>
                        </a:custGeom>
                        <a:noFill/>
                        <a:ln w="26670">
                          <a:solidFill>
                            <a:srgbClr val="A2D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DF669" id="Group 44" o:spid="_x0000_s1026" style="position:absolute;margin-left:0;margin-top:728.15pt;width:470.55pt;height:.1pt;z-index:-251639808;mso-position-horizontal:center;mso-position-horizontal-relative:margin;mso-position-vertical-relative:page" coordorigin="1247,15499" coordsize="9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">
              <v:shape id="Freeform 4" o:spid="_x0000_s1027" style="position:absolute;left:1247;top:15499;width:9411;height: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" path="m,l9411,e" filled="f" strokecolor="#a2d7e7" strokeweight="2.1pt">
                <v:path arrowok="t" o:connecttype="custom" o:connectlocs="0,0;9411,0" o:connectangles="0,0"/>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BB63" w14:textId="77777777" w:rsidR="00D6253C" w:rsidRDefault="00D6253C" w:rsidP="0081421D">
      <w:pPr>
        <w:spacing w:after="0" w:line="240" w:lineRule="auto"/>
      </w:pPr>
      <w:r>
        <w:separator/>
      </w:r>
    </w:p>
  </w:footnote>
  <w:footnote w:type="continuationSeparator" w:id="0">
    <w:p w14:paraId="04CF94E7" w14:textId="77777777" w:rsidR="00D6253C" w:rsidRDefault="00D6253C" w:rsidP="00814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E0B"/>
    <w:multiLevelType w:val="hybridMultilevel"/>
    <w:tmpl w:val="8446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3093B"/>
    <w:multiLevelType w:val="hybridMultilevel"/>
    <w:tmpl w:val="88409C20"/>
    <w:lvl w:ilvl="0" w:tplc="CA8E56E4">
      <w:start w:val="5"/>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97840"/>
    <w:multiLevelType w:val="hybridMultilevel"/>
    <w:tmpl w:val="294A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D5CBC"/>
    <w:multiLevelType w:val="hybridMultilevel"/>
    <w:tmpl w:val="C73E32C2"/>
    <w:lvl w:ilvl="0" w:tplc="CA8E56E4">
      <w:start w:val="5"/>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D465C"/>
    <w:multiLevelType w:val="hybridMultilevel"/>
    <w:tmpl w:val="69820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2502B"/>
    <w:multiLevelType w:val="hybridMultilevel"/>
    <w:tmpl w:val="A2AE7EDE"/>
    <w:lvl w:ilvl="0" w:tplc="F5A41F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E2908"/>
    <w:multiLevelType w:val="hybridMultilevel"/>
    <w:tmpl w:val="BB880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14F00"/>
    <w:multiLevelType w:val="hybridMultilevel"/>
    <w:tmpl w:val="EC7251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2F75BA"/>
    <w:multiLevelType w:val="hybridMultilevel"/>
    <w:tmpl w:val="50D2F8FE"/>
    <w:lvl w:ilvl="0" w:tplc="CA8E56E4">
      <w:start w:val="5"/>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02DD4"/>
    <w:multiLevelType w:val="hybridMultilevel"/>
    <w:tmpl w:val="D60C1B10"/>
    <w:lvl w:ilvl="0" w:tplc="CA8E56E4">
      <w:start w:val="5"/>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C61D5"/>
    <w:multiLevelType w:val="hybridMultilevel"/>
    <w:tmpl w:val="F7AE5C62"/>
    <w:lvl w:ilvl="0" w:tplc="CA8E56E4">
      <w:start w:val="5"/>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40A85"/>
    <w:multiLevelType w:val="hybridMultilevel"/>
    <w:tmpl w:val="6D9800F2"/>
    <w:lvl w:ilvl="0" w:tplc="CA8E56E4">
      <w:start w:val="5"/>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44661"/>
    <w:multiLevelType w:val="hybridMultilevel"/>
    <w:tmpl w:val="8566F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9362E"/>
    <w:multiLevelType w:val="hybridMultilevel"/>
    <w:tmpl w:val="9F1C92CA"/>
    <w:lvl w:ilvl="0" w:tplc="CA8E56E4">
      <w:start w:val="5"/>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B62AD"/>
    <w:multiLevelType w:val="hybridMultilevel"/>
    <w:tmpl w:val="AEE65A30"/>
    <w:lvl w:ilvl="0" w:tplc="CA8E56E4">
      <w:start w:val="5"/>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07B2C"/>
    <w:multiLevelType w:val="hybridMultilevel"/>
    <w:tmpl w:val="16B68750"/>
    <w:lvl w:ilvl="0" w:tplc="F5A41F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D6485"/>
    <w:multiLevelType w:val="hybridMultilevel"/>
    <w:tmpl w:val="9386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4562C"/>
    <w:multiLevelType w:val="hybridMultilevel"/>
    <w:tmpl w:val="523C503A"/>
    <w:lvl w:ilvl="0" w:tplc="CA8E56E4">
      <w:start w:val="5"/>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46E65"/>
    <w:multiLevelType w:val="hybridMultilevel"/>
    <w:tmpl w:val="E6D6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18"/>
  </w:num>
  <w:num w:numId="5">
    <w:abstractNumId w:val="2"/>
  </w:num>
  <w:num w:numId="6">
    <w:abstractNumId w:val="15"/>
  </w:num>
  <w:num w:numId="7">
    <w:abstractNumId w:val="12"/>
  </w:num>
  <w:num w:numId="8">
    <w:abstractNumId w:val="6"/>
  </w:num>
  <w:num w:numId="9">
    <w:abstractNumId w:val="4"/>
  </w:num>
  <w:num w:numId="10">
    <w:abstractNumId w:val="5"/>
  </w:num>
  <w:num w:numId="11">
    <w:abstractNumId w:val="3"/>
  </w:num>
  <w:num w:numId="12">
    <w:abstractNumId w:val="17"/>
  </w:num>
  <w:num w:numId="13">
    <w:abstractNumId w:val="8"/>
  </w:num>
  <w:num w:numId="14">
    <w:abstractNumId w:val="11"/>
  </w:num>
  <w:num w:numId="15">
    <w:abstractNumId w:val="13"/>
  </w:num>
  <w:num w:numId="16">
    <w:abstractNumId w:val="10"/>
  </w:num>
  <w:num w:numId="17">
    <w:abstractNumId w:val="1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D"/>
    <w:rsid w:val="000C24CB"/>
    <w:rsid w:val="000F50A0"/>
    <w:rsid w:val="00157474"/>
    <w:rsid w:val="00176264"/>
    <w:rsid w:val="001C733F"/>
    <w:rsid w:val="00200B61"/>
    <w:rsid w:val="002B735F"/>
    <w:rsid w:val="002E275D"/>
    <w:rsid w:val="00317B41"/>
    <w:rsid w:val="004225E5"/>
    <w:rsid w:val="0042667C"/>
    <w:rsid w:val="004548A7"/>
    <w:rsid w:val="00477716"/>
    <w:rsid w:val="00486EA9"/>
    <w:rsid w:val="004C4C93"/>
    <w:rsid w:val="005824F9"/>
    <w:rsid w:val="00593DCD"/>
    <w:rsid w:val="00642D9D"/>
    <w:rsid w:val="006B0C8B"/>
    <w:rsid w:val="006D1358"/>
    <w:rsid w:val="006D3308"/>
    <w:rsid w:val="00721D2E"/>
    <w:rsid w:val="00764CD6"/>
    <w:rsid w:val="00782845"/>
    <w:rsid w:val="0081421D"/>
    <w:rsid w:val="00825C42"/>
    <w:rsid w:val="0084168B"/>
    <w:rsid w:val="0087003B"/>
    <w:rsid w:val="00880511"/>
    <w:rsid w:val="009556B8"/>
    <w:rsid w:val="00966BA1"/>
    <w:rsid w:val="00A025DA"/>
    <w:rsid w:val="00B2418D"/>
    <w:rsid w:val="00B31909"/>
    <w:rsid w:val="00B3372D"/>
    <w:rsid w:val="00B91EF8"/>
    <w:rsid w:val="00BC7A2C"/>
    <w:rsid w:val="00BF4BE1"/>
    <w:rsid w:val="00C00BCB"/>
    <w:rsid w:val="00C60156"/>
    <w:rsid w:val="00C817A0"/>
    <w:rsid w:val="00CB75DE"/>
    <w:rsid w:val="00CC29E3"/>
    <w:rsid w:val="00CC6C93"/>
    <w:rsid w:val="00CD6A06"/>
    <w:rsid w:val="00D55A04"/>
    <w:rsid w:val="00D6253C"/>
    <w:rsid w:val="00D632A7"/>
    <w:rsid w:val="00D766E2"/>
    <w:rsid w:val="00D92764"/>
    <w:rsid w:val="00E67354"/>
    <w:rsid w:val="00E71354"/>
    <w:rsid w:val="00E95398"/>
    <w:rsid w:val="00EB2A8F"/>
    <w:rsid w:val="00F75C7E"/>
    <w:rsid w:val="00FB7E7E"/>
    <w:rsid w:val="00FC0FC1"/>
    <w:rsid w:val="00FD64EA"/>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8D60F"/>
  <w15:chartTrackingRefBased/>
  <w15:docId w15:val="{A41B0EA2-EF61-40C3-A190-26BDA1F2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1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21D"/>
  </w:style>
  <w:style w:type="paragraph" w:styleId="Footer">
    <w:name w:val="footer"/>
    <w:basedOn w:val="Normal"/>
    <w:link w:val="FooterChar"/>
    <w:uiPriority w:val="99"/>
    <w:unhideWhenUsed/>
    <w:rsid w:val="00814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21D"/>
  </w:style>
  <w:style w:type="paragraph" w:styleId="ListParagraph">
    <w:name w:val="List Paragraph"/>
    <w:basedOn w:val="Normal"/>
    <w:uiPriority w:val="34"/>
    <w:qFormat/>
    <w:rsid w:val="0081421D"/>
    <w:pPr>
      <w:ind w:left="720"/>
      <w:contextualSpacing/>
    </w:pPr>
  </w:style>
  <w:style w:type="paragraph" w:styleId="NoSpacing">
    <w:name w:val="No Spacing"/>
    <w:uiPriority w:val="1"/>
    <w:qFormat/>
    <w:rsid w:val="002E275D"/>
    <w:pPr>
      <w:spacing w:after="0" w:line="240" w:lineRule="auto"/>
    </w:pPr>
  </w:style>
  <w:style w:type="paragraph" w:customStyle="1" w:styleId="Default">
    <w:name w:val="Default"/>
    <w:rsid w:val="006B0C8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B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8A7"/>
    <w:rPr>
      <w:sz w:val="16"/>
      <w:szCs w:val="16"/>
    </w:rPr>
  </w:style>
  <w:style w:type="paragraph" w:styleId="CommentText">
    <w:name w:val="annotation text"/>
    <w:basedOn w:val="Normal"/>
    <w:link w:val="CommentTextChar"/>
    <w:uiPriority w:val="99"/>
    <w:semiHidden/>
    <w:unhideWhenUsed/>
    <w:rsid w:val="004548A7"/>
    <w:pPr>
      <w:spacing w:line="240" w:lineRule="auto"/>
    </w:pPr>
    <w:rPr>
      <w:sz w:val="20"/>
      <w:szCs w:val="20"/>
    </w:rPr>
  </w:style>
  <w:style w:type="character" w:customStyle="1" w:styleId="CommentTextChar">
    <w:name w:val="Comment Text Char"/>
    <w:basedOn w:val="DefaultParagraphFont"/>
    <w:link w:val="CommentText"/>
    <w:uiPriority w:val="99"/>
    <w:semiHidden/>
    <w:rsid w:val="004548A7"/>
    <w:rPr>
      <w:sz w:val="20"/>
      <w:szCs w:val="20"/>
    </w:rPr>
  </w:style>
  <w:style w:type="paragraph" w:styleId="CommentSubject">
    <w:name w:val="annotation subject"/>
    <w:basedOn w:val="CommentText"/>
    <w:next w:val="CommentText"/>
    <w:link w:val="CommentSubjectChar"/>
    <w:uiPriority w:val="99"/>
    <w:semiHidden/>
    <w:unhideWhenUsed/>
    <w:rsid w:val="004548A7"/>
    <w:rPr>
      <w:b/>
      <w:bCs/>
    </w:rPr>
  </w:style>
  <w:style w:type="character" w:customStyle="1" w:styleId="CommentSubjectChar">
    <w:name w:val="Comment Subject Char"/>
    <w:basedOn w:val="CommentTextChar"/>
    <w:link w:val="CommentSubject"/>
    <w:uiPriority w:val="99"/>
    <w:semiHidden/>
    <w:rsid w:val="004548A7"/>
    <w:rPr>
      <w:b/>
      <w:bCs/>
      <w:sz w:val="20"/>
      <w:szCs w:val="20"/>
    </w:rPr>
  </w:style>
  <w:style w:type="paragraph" w:styleId="BalloonText">
    <w:name w:val="Balloon Text"/>
    <w:basedOn w:val="Normal"/>
    <w:link w:val="BalloonTextChar"/>
    <w:uiPriority w:val="99"/>
    <w:semiHidden/>
    <w:unhideWhenUsed/>
    <w:rsid w:val="0045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cid:image002.png@01D6CECC.E6EDC2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3F618FC8F1E4CB892246AAED0AA02" ma:contentTypeVersion="13" ma:contentTypeDescription="Create a new document." ma:contentTypeScope="" ma:versionID="9d5f159247a305b85464d5f287e6a369">
  <xsd:schema xmlns:xsd="http://www.w3.org/2001/XMLSchema" xmlns:xs="http://www.w3.org/2001/XMLSchema" xmlns:p="http://schemas.microsoft.com/office/2006/metadata/properties" xmlns:ns2="cb71fa12-e1ea-40b0-85c2-fb57c604fe5c" xmlns:ns3="430b01ca-11af-4f64-9ec4-4df04f58c4bc" targetNamespace="http://schemas.microsoft.com/office/2006/metadata/properties" ma:root="true" ma:fieldsID="8c734c80d4ffe74171bf8b05508a96bd" ns2:_="" ns3:_="">
    <xsd:import namespace="cb71fa12-e1ea-40b0-85c2-fb57c604fe5c"/>
    <xsd:import namespace="430b01ca-11af-4f64-9ec4-4df04f58c4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1fa12-e1ea-40b0-85c2-fb57c604f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622039-556b-4762-ab32-6b27a8eb60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b01ca-11af-4f64-9ec4-4df04f58c4b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f0e2691-833d-4ed9-84b1-0387654a343e}" ma:internalName="TaxCatchAll" ma:showField="CatchAllData" ma:web="430b01ca-11af-4f64-9ec4-4df04f58c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30b01ca-11af-4f64-9ec4-4df04f58c4bc" xsi:nil="true"/>
    <lcf76f155ced4ddcb4097134ff3c332f xmlns="cb71fa12-e1ea-40b0-85c2-fb57c604fe5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95B0F-EDC9-45A3-A23C-6F10852ACBD8}"/>
</file>

<file path=customXml/itemProps2.xml><?xml version="1.0" encoding="utf-8"?>
<ds:datastoreItem xmlns:ds="http://schemas.openxmlformats.org/officeDocument/2006/customXml" ds:itemID="{B7B8B16C-ECB7-461F-8DCC-0ACBCD4D5360}">
  <ds:schemaRefs>
    <ds:schemaRef ds:uri="http://schemas.openxmlformats.org/officeDocument/2006/bibliography"/>
  </ds:schemaRefs>
</ds:datastoreItem>
</file>

<file path=customXml/itemProps3.xml><?xml version="1.0" encoding="utf-8"?>
<ds:datastoreItem xmlns:ds="http://schemas.openxmlformats.org/officeDocument/2006/customXml" ds:itemID="{11BFB423-0B10-49B3-AA3D-496A322DD3B1}">
  <ds:schemaRefs>
    <ds:schemaRef ds:uri="cb71fa12-e1ea-40b0-85c2-fb57c604fe5c"/>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C56F409-CA9E-4A0D-B8D2-62DBEE49E2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Shellam</dc:creator>
  <cp:keywords/>
  <dc:description/>
  <cp:lastModifiedBy>Charlotte Russell</cp:lastModifiedBy>
  <cp:revision>21</cp:revision>
  <dcterms:created xsi:type="dcterms:W3CDTF">2020-05-13T09:32:00Z</dcterms:created>
  <dcterms:modified xsi:type="dcterms:W3CDTF">2021-10-20T14:11:00Z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0x01010044C3F618FC8F1E4CB892246AAED0AA02</vt:lpwstr>
  </property>
</Properties>
</file>